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C1" w:rsidRPr="004E02C1" w:rsidRDefault="004E02C1" w:rsidP="004E02C1">
      <w:pPr>
        <w:shd w:val="clear" w:color="auto" w:fill="FFFFFF"/>
        <w:adjustRightInd/>
        <w:snapToGrid/>
        <w:spacing w:after="0" w:line="495" w:lineRule="atLeast"/>
        <w:ind w:left="360"/>
        <w:jc w:val="center"/>
        <w:rPr>
          <w:rFonts w:eastAsia="宋体" w:cs="Tahoma"/>
          <w:color w:val="333333"/>
          <w:sz w:val="21"/>
          <w:szCs w:val="21"/>
        </w:rPr>
      </w:pPr>
      <w:r w:rsidRPr="004E02C1">
        <w:rPr>
          <w:rFonts w:ascii="方正小标宋简体" w:eastAsia="方正小标宋简体" w:cs="Tahoma" w:hint="eastAsia"/>
          <w:color w:val="333333"/>
          <w:sz w:val="44"/>
          <w:szCs w:val="44"/>
        </w:rPr>
        <w:t>中国海洋大学旅游管理硕士教育中心（MTA）硕士研究生复试录取工作细则</w:t>
      </w:r>
    </w:p>
    <w:p w:rsidR="004E02C1" w:rsidRPr="004E02C1" w:rsidRDefault="004E02C1" w:rsidP="004E02C1">
      <w:pPr>
        <w:shd w:val="clear" w:color="auto" w:fill="FFFFFF"/>
        <w:adjustRightInd/>
        <w:snapToGrid/>
        <w:spacing w:after="0" w:line="495" w:lineRule="atLeast"/>
        <w:ind w:left="360"/>
        <w:jc w:val="center"/>
        <w:rPr>
          <w:rFonts w:eastAsia="宋体" w:cs="Tahoma"/>
          <w:color w:val="333333"/>
          <w:sz w:val="21"/>
          <w:szCs w:val="21"/>
        </w:rPr>
      </w:pPr>
      <w:r w:rsidRPr="004E02C1">
        <w:rPr>
          <w:rFonts w:ascii="方正小标宋简体" w:eastAsia="方正小标宋简体" w:cs="Tahoma" w:hint="eastAsia"/>
          <w:color w:val="333333"/>
          <w:sz w:val="44"/>
          <w:szCs w:val="44"/>
        </w:rPr>
        <w:t>(2019.3.28)</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一、组织领导</w:t>
      </w:r>
    </w:p>
    <w:p w:rsidR="004E02C1" w:rsidRPr="004E02C1" w:rsidRDefault="004E02C1" w:rsidP="004E02C1">
      <w:pPr>
        <w:shd w:val="clear" w:color="auto" w:fill="FFFFFF"/>
        <w:adjustRightInd/>
        <w:snapToGrid/>
        <w:spacing w:after="0"/>
        <w:ind w:firstLine="705"/>
        <w:rPr>
          <w:rFonts w:eastAsia="宋体" w:cs="Tahoma"/>
          <w:color w:val="333333"/>
          <w:sz w:val="21"/>
          <w:szCs w:val="21"/>
        </w:rPr>
      </w:pPr>
      <w:r w:rsidRPr="004E02C1">
        <w:rPr>
          <w:rFonts w:ascii="仿宋" w:eastAsia="仿宋" w:hAnsi="仿宋" w:cs="Tahoma" w:hint="eastAsia"/>
          <w:color w:val="333333"/>
          <w:sz w:val="32"/>
          <w:szCs w:val="32"/>
        </w:rPr>
        <w:t>（一）学院招生工作小组负责制定本单位硕士研究生复试录取工作细则并组织实施、管理及监督，指导各学科（专业）复试小组进行相应考核工作。</w:t>
      </w:r>
    </w:p>
    <w:p w:rsidR="004E02C1" w:rsidRPr="004E02C1" w:rsidRDefault="004E02C1" w:rsidP="004E02C1">
      <w:pPr>
        <w:shd w:val="clear" w:color="auto" w:fill="FFFFFF"/>
        <w:adjustRightInd/>
        <w:snapToGrid/>
        <w:spacing w:after="0"/>
        <w:ind w:firstLine="705"/>
        <w:rPr>
          <w:rFonts w:eastAsia="宋体" w:cs="Tahoma"/>
          <w:color w:val="333333"/>
          <w:sz w:val="21"/>
          <w:szCs w:val="21"/>
        </w:rPr>
      </w:pPr>
      <w:r w:rsidRPr="004E02C1">
        <w:rPr>
          <w:rFonts w:ascii="仿宋" w:eastAsia="仿宋" w:hAnsi="仿宋" w:cs="Tahoma" w:hint="eastAsia"/>
          <w:color w:val="333333"/>
          <w:sz w:val="32"/>
          <w:szCs w:val="32"/>
        </w:rPr>
        <w:t>（二）按专业成立复试小组（小组成员一般不少于5人），具体实施面试和实践（实验）能力考核等考核工作，负责确定考生面试和实践（实验）能力考核的具体内容、评分标准、程序</w:t>
      </w:r>
      <w:r w:rsidRPr="004E02C1">
        <w:rPr>
          <w:rFonts w:ascii="仿宋" w:eastAsia="仿宋" w:hAnsi="仿宋" w:cs="Tahoma" w:hint="eastAsia"/>
          <w:color w:val="333333"/>
          <w:sz w:val="21"/>
          <w:szCs w:val="21"/>
        </w:rPr>
        <w:t>。</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二、招生计划</w:t>
      </w:r>
    </w:p>
    <w:p w:rsidR="004E02C1" w:rsidRPr="004E02C1" w:rsidRDefault="004E02C1" w:rsidP="004E02C1">
      <w:pPr>
        <w:shd w:val="clear" w:color="auto" w:fill="FFFFFF"/>
        <w:adjustRightInd/>
        <w:snapToGrid/>
        <w:spacing w:after="0"/>
        <w:ind w:firstLine="600"/>
        <w:rPr>
          <w:rFonts w:eastAsia="宋体" w:cs="Tahoma"/>
          <w:color w:val="333333"/>
          <w:sz w:val="21"/>
          <w:szCs w:val="21"/>
        </w:rPr>
      </w:pPr>
      <w:r w:rsidRPr="004E02C1">
        <w:rPr>
          <w:rFonts w:ascii="仿宋" w:eastAsia="仿宋" w:hAnsi="仿宋" w:cs="Tahoma" w:hint="eastAsia"/>
          <w:color w:val="333333"/>
          <w:sz w:val="30"/>
          <w:szCs w:val="30"/>
        </w:rPr>
        <w:t>非全日制旅游管理硕士接收26个调剂。</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三、复试方式与内容</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仿宋" w:eastAsia="仿宋" w:hAnsi="仿宋" w:cs="Tahoma" w:hint="eastAsia"/>
          <w:color w:val="333333"/>
          <w:sz w:val="32"/>
          <w:szCs w:val="32"/>
        </w:rPr>
        <w:t>1.笔试。</w:t>
      </w:r>
    </w:p>
    <w:tbl>
      <w:tblPr>
        <w:tblW w:w="6480" w:type="dxa"/>
        <w:jc w:val="center"/>
        <w:tblCellMar>
          <w:left w:w="0" w:type="dxa"/>
          <w:right w:w="0" w:type="dxa"/>
        </w:tblCellMar>
        <w:tblLook w:val="04A0"/>
      </w:tblPr>
      <w:tblGrid>
        <w:gridCol w:w="2940"/>
        <w:gridCol w:w="1560"/>
        <w:gridCol w:w="1980"/>
      </w:tblGrid>
      <w:tr w:rsidR="004E02C1" w:rsidRPr="004E02C1" w:rsidTr="004E02C1">
        <w:trPr>
          <w:jc w:val="center"/>
        </w:trPr>
        <w:tc>
          <w:tcPr>
            <w:tcW w:w="29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考试科目</w:t>
            </w:r>
          </w:p>
        </w:tc>
        <w:tc>
          <w:tcPr>
            <w:tcW w:w="156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时长</w:t>
            </w:r>
          </w:p>
        </w:tc>
        <w:tc>
          <w:tcPr>
            <w:tcW w:w="19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分值</w:t>
            </w:r>
          </w:p>
        </w:tc>
      </w:tr>
      <w:tr w:rsidR="004E02C1" w:rsidRPr="004E02C1" w:rsidTr="004E02C1">
        <w:trPr>
          <w:jc w:val="center"/>
        </w:trPr>
        <w:tc>
          <w:tcPr>
            <w:tcW w:w="29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旅游学理论与实践</w:t>
            </w:r>
          </w:p>
        </w:tc>
        <w:tc>
          <w:tcPr>
            <w:tcW w:w="1560" w:type="dxa"/>
            <w:tcBorders>
              <w:top w:val="nil"/>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90分钟</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100分</w:t>
            </w:r>
          </w:p>
        </w:tc>
      </w:tr>
      <w:tr w:rsidR="004E02C1" w:rsidRPr="004E02C1" w:rsidTr="004E02C1">
        <w:trPr>
          <w:jc w:val="center"/>
        </w:trPr>
        <w:tc>
          <w:tcPr>
            <w:tcW w:w="29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思想政治理论</w:t>
            </w:r>
          </w:p>
        </w:tc>
        <w:tc>
          <w:tcPr>
            <w:tcW w:w="1560" w:type="dxa"/>
            <w:tcBorders>
              <w:top w:val="nil"/>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90分钟</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100分</w:t>
            </w:r>
          </w:p>
        </w:tc>
      </w:tr>
    </w:tbl>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2.面试。每生面试时间（含外国语听力与口语测试）一般不少于20分钟。</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仿宋" w:eastAsia="仿宋" w:hAnsi="仿宋" w:cs="Tahoma" w:hint="eastAsia"/>
          <w:color w:val="333333"/>
          <w:sz w:val="32"/>
          <w:szCs w:val="32"/>
        </w:rPr>
        <w:t>面试项目：1）英</w:t>
      </w:r>
      <w:r w:rsidRPr="004E02C1">
        <w:rPr>
          <w:rFonts w:ascii="仿宋" w:eastAsia="仿宋" w:hAnsi="仿宋" w:cs="Tahoma" w:hint="eastAsia"/>
          <w:color w:val="333333"/>
          <w:sz w:val="30"/>
          <w:szCs w:val="30"/>
        </w:rPr>
        <w:t>语听力与口语（10分）；2）专业基础知识与综合能力（100分）</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3.综合素质考核。</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宋体" w:eastAsia="宋体" w:hAnsi="宋体" w:cs="宋体" w:hint="eastAsia"/>
          <w:color w:val="333333"/>
          <w:sz w:val="32"/>
          <w:szCs w:val="32"/>
        </w:rPr>
        <w:t> </w:t>
      </w:r>
      <w:r w:rsidRPr="004E02C1">
        <w:rPr>
          <w:rFonts w:ascii="宋体" w:eastAsia="宋体" w:hAnsi="宋体" w:cs="宋体" w:hint="eastAsia"/>
          <w:color w:val="333333"/>
          <w:sz w:val="32"/>
        </w:rPr>
        <w:t> </w:t>
      </w:r>
      <w:r w:rsidRPr="004E02C1">
        <w:rPr>
          <w:rFonts w:ascii="仿宋" w:eastAsia="仿宋" w:hAnsi="仿宋" w:cs="Tahoma" w:hint="eastAsia"/>
          <w:color w:val="333333"/>
          <w:sz w:val="32"/>
          <w:szCs w:val="32"/>
        </w:rPr>
        <w:t>（1）思想政治素质和品德考核。主要考察考生的现实表现，内容应包括考生的政治态度、思想表现、道德品质、遵纪守法、诚实守信等方面。</w:t>
      </w:r>
    </w:p>
    <w:p w:rsidR="004E02C1" w:rsidRPr="004E02C1" w:rsidRDefault="004E02C1" w:rsidP="004E02C1">
      <w:pPr>
        <w:shd w:val="clear" w:color="auto" w:fill="FFFFFF"/>
        <w:adjustRightInd/>
        <w:snapToGrid/>
        <w:spacing w:after="0" w:line="480" w:lineRule="atLeast"/>
        <w:ind w:firstLine="315"/>
        <w:rPr>
          <w:rFonts w:eastAsia="宋体" w:cs="Tahoma"/>
          <w:color w:val="333333"/>
          <w:sz w:val="21"/>
          <w:szCs w:val="21"/>
        </w:rPr>
      </w:pPr>
      <w:r w:rsidRPr="004E02C1">
        <w:rPr>
          <w:rFonts w:ascii="仿宋" w:eastAsia="仿宋" w:hAnsi="仿宋" w:cs="Tahoma" w:hint="eastAsia"/>
          <w:color w:val="333333"/>
          <w:sz w:val="32"/>
          <w:szCs w:val="32"/>
        </w:rPr>
        <w:t>（2）心理素质测试。由学校统一组织。</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宋体" w:eastAsia="宋体" w:hAnsi="宋体" w:cs="宋体" w:hint="eastAsia"/>
          <w:color w:val="333333"/>
          <w:sz w:val="32"/>
          <w:szCs w:val="32"/>
        </w:rPr>
        <w:lastRenderedPageBreak/>
        <w:t> </w:t>
      </w:r>
      <w:r w:rsidRPr="004E02C1">
        <w:rPr>
          <w:rFonts w:ascii="宋体" w:eastAsia="宋体" w:hAnsi="宋体" w:cs="宋体" w:hint="eastAsia"/>
          <w:color w:val="333333"/>
          <w:sz w:val="32"/>
        </w:rPr>
        <w:t> </w:t>
      </w:r>
      <w:r w:rsidRPr="004E02C1">
        <w:rPr>
          <w:rFonts w:ascii="仿宋" w:eastAsia="仿宋" w:hAnsi="仿宋" w:cs="Tahoma" w:hint="eastAsia"/>
          <w:color w:val="333333"/>
          <w:sz w:val="32"/>
          <w:szCs w:val="32"/>
        </w:rPr>
        <w:t>（3）人文素养、社会实践（社团活动、志愿服务等）、团结协作精神、举止、表达及礼仪等方面的考核。</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宋体" w:eastAsia="宋体" w:hAnsi="宋体" w:cs="宋体" w:hint="eastAsia"/>
          <w:color w:val="FF0000"/>
          <w:sz w:val="32"/>
          <w:szCs w:val="32"/>
        </w:rPr>
        <w:t>  </w:t>
      </w:r>
      <w:r w:rsidRPr="004E02C1">
        <w:rPr>
          <w:rFonts w:ascii="宋体" w:eastAsia="宋体" w:hAnsi="宋体" w:cs="宋体" w:hint="eastAsia"/>
          <w:color w:val="FF0000"/>
          <w:sz w:val="32"/>
        </w:rPr>
        <w:t> </w:t>
      </w:r>
      <w:r w:rsidRPr="004E02C1">
        <w:rPr>
          <w:rFonts w:ascii="宋体" w:eastAsia="宋体" w:hAnsi="宋体" w:cs="宋体" w:hint="eastAsia"/>
          <w:color w:val="333333"/>
          <w:sz w:val="32"/>
          <w:szCs w:val="32"/>
        </w:rPr>
        <w:t> </w:t>
      </w:r>
      <w:r w:rsidRPr="004E02C1">
        <w:rPr>
          <w:rFonts w:ascii="仿宋" w:eastAsia="仿宋" w:hAnsi="仿宋" w:cs="仿宋" w:hint="eastAsia"/>
          <w:color w:val="333333"/>
          <w:sz w:val="32"/>
          <w:szCs w:val="32"/>
        </w:rPr>
        <w:t>4.</w:t>
      </w:r>
      <w:r w:rsidRPr="004E02C1">
        <w:rPr>
          <w:rFonts w:ascii="仿宋" w:eastAsia="仿宋" w:hAnsi="仿宋" w:cs="Tahoma" w:hint="eastAsia"/>
          <w:color w:val="333333"/>
          <w:sz w:val="32"/>
          <w:szCs w:val="32"/>
        </w:rPr>
        <w:t>体检。考生须按学校要求进行体检。</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四、复试成绩的计算</w:t>
      </w:r>
    </w:p>
    <w:p w:rsidR="004E02C1" w:rsidRPr="004E02C1" w:rsidRDefault="004E02C1" w:rsidP="004E02C1">
      <w:pPr>
        <w:shd w:val="clear" w:color="auto" w:fill="FFFFFF"/>
        <w:adjustRightInd/>
        <w:snapToGrid/>
        <w:spacing w:after="0"/>
        <w:ind w:firstLine="660"/>
        <w:rPr>
          <w:rFonts w:eastAsia="宋体" w:cs="Tahoma"/>
          <w:color w:val="333333"/>
          <w:sz w:val="21"/>
          <w:szCs w:val="21"/>
        </w:rPr>
      </w:pPr>
      <w:r w:rsidRPr="004E02C1">
        <w:rPr>
          <w:rFonts w:ascii="仿宋" w:eastAsia="仿宋" w:hAnsi="仿宋" w:cs="Tahoma" w:hint="eastAsia"/>
          <w:color w:val="333333"/>
          <w:sz w:val="30"/>
          <w:szCs w:val="30"/>
        </w:rPr>
        <w:t>复试成绩=专业科目笔试成绩×50%+面试成绩×35%+思想政治理论成绩×5%+外国语听力与口语测试成绩。</w:t>
      </w:r>
      <w:r w:rsidRPr="004E02C1">
        <w:rPr>
          <w:rFonts w:ascii="宋体" w:eastAsia="宋体" w:hAnsi="宋体" w:cs="宋体" w:hint="eastAsia"/>
          <w:color w:val="333333"/>
          <w:sz w:val="30"/>
          <w:szCs w:val="30"/>
        </w:rPr>
        <w:t> </w:t>
      </w:r>
    </w:p>
    <w:p w:rsidR="004E02C1" w:rsidRPr="004E02C1" w:rsidRDefault="004E02C1" w:rsidP="004E02C1">
      <w:pPr>
        <w:shd w:val="clear" w:color="auto" w:fill="FFFFFF"/>
        <w:adjustRightInd/>
        <w:snapToGrid/>
        <w:spacing w:after="0"/>
        <w:ind w:firstLine="660"/>
        <w:rPr>
          <w:rFonts w:eastAsia="宋体" w:cs="Tahoma"/>
          <w:color w:val="333333"/>
          <w:sz w:val="21"/>
          <w:szCs w:val="21"/>
        </w:rPr>
      </w:pPr>
      <w:r w:rsidRPr="004E02C1">
        <w:rPr>
          <w:rFonts w:ascii="仿宋" w:eastAsia="仿宋" w:hAnsi="仿宋" w:cs="Tahoma" w:hint="eastAsia"/>
          <w:color w:val="333333"/>
          <w:sz w:val="30"/>
          <w:szCs w:val="30"/>
        </w:rPr>
        <w:t>复试成绩、思想政治理论笔试成绩、专业科目笔试成绩和面试成绩均采取满分百分制，外国语听力与口语测试成绩满分为10分。</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五、调剂</w:t>
      </w:r>
    </w:p>
    <w:p w:rsidR="004E02C1" w:rsidRPr="004E02C1" w:rsidRDefault="004E02C1" w:rsidP="004E02C1">
      <w:pPr>
        <w:shd w:val="clear" w:color="auto" w:fill="FFFFFF"/>
        <w:adjustRightInd/>
        <w:snapToGrid/>
        <w:spacing w:after="0"/>
        <w:ind w:firstLine="705"/>
        <w:rPr>
          <w:rFonts w:eastAsia="宋体" w:cs="Tahoma"/>
          <w:color w:val="333333"/>
          <w:sz w:val="21"/>
          <w:szCs w:val="21"/>
        </w:rPr>
      </w:pPr>
      <w:r w:rsidRPr="004E02C1">
        <w:rPr>
          <w:rFonts w:ascii="仿宋" w:eastAsia="仿宋" w:hAnsi="仿宋" w:cs="Tahoma" w:hint="eastAsia"/>
          <w:color w:val="333333"/>
          <w:sz w:val="32"/>
          <w:szCs w:val="32"/>
        </w:rPr>
        <w:t>该专业接收调剂考生。</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（一）基本要求</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1.符合学校公布的考生调剂基本要求。</w:t>
      </w:r>
    </w:p>
    <w:p w:rsidR="004E02C1" w:rsidRPr="004E02C1" w:rsidRDefault="004E02C1" w:rsidP="004E02C1">
      <w:pPr>
        <w:shd w:val="clear" w:color="auto" w:fill="FFFFFF"/>
        <w:adjustRightInd/>
        <w:snapToGrid/>
        <w:spacing w:after="0"/>
        <w:ind w:firstLine="705"/>
        <w:rPr>
          <w:rFonts w:eastAsia="宋体" w:cs="Tahoma"/>
          <w:color w:val="333333"/>
          <w:sz w:val="21"/>
          <w:szCs w:val="21"/>
        </w:rPr>
      </w:pPr>
      <w:r w:rsidRPr="004E02C1">
        <w:rPr>
          <w:rFonts w:ascii="仿宋" w:eastAsia="仿宋" w:hAnsi="仿宋" w:cs="Tahoma" w:hint="eastAsia"/>
          <w:color w:val="333333"/>
          <w:sz w:val="32"/>
          <w:szCs w:val="32"/>
        </w:rPr>
        <w:t>2.第一志愿报考旅游管理（MTA）、工商管理（MBA）、公共管理（MPA)、工程管理（MEM)、会计（MPACC)、图书情报（MLIS)</w:t>
      </w:r>
      <w:r w:rsidRPr="004E02C1">
        <w:rPr>
          <w:rFonts w:ascii="宋体" w:eastAsia="宋体" w:hAnsi="宋体" w:cs="宋体" w:hint="eastAsia"/>
          <w:color w:val="333333"/>
          <w:sz w:val="32"/>
        </w:rPr>
        <w:t> </w:t>
      </w:r>
      <w:r w:rsidRPr="004E02C1">
        <w:rPr>
          <w:rFonts w:ascii="仿宋" w:eastAsia="仿宋" w:hAnsi="仿宋" w:cs="Tahoma" w:hint="eastAsia"/>
          <w:color w:val="333333"/>
          <w:sz w:val="32"/>
          <w:szCs w:val="32"/>
        </w:rPr>
        <w:t>、审计专业学位的考生，初试成绩总分、单科分数均达到国家教育部公布的</w:t>
      </w:r>
      <w:r w:rsidRPr="004E02C1">
        <w:rPr>
          <w:rFonts w:ascii="宋体" w:eastAsia="宋体" w:hAnsi="宋体" w:cs="宋体" w:hint="eastAsia"/>
          <w:color w:val="333333"/>
          <w:sz w:val="32"/>
          <w:szCs w:val="32"/>
        </w:rPr>
        <w:t> </w:t>
      </w:r>
      <w:r w:rsidRPr="004E02C1">
        <w:rPr>
          <w:rFonts w:ascii="仿宋" w:eastAsia="仿宋" w:hAnsi="仿宋" w:cs="仿宋" w:hint="eastAsia"/>
          <w:color w:val="333333"/>
          <w:sz w:val="32"/>
          <w:szCs w:val="32"/>
        </w:rPr>
        <w:t>2019</w:t>
      </w:r>
      <w:r w:rsidRPr="004E02C1">
        <w:rPr>
          <w:rFonts w:ascii="仿宋" w:eastAsia="仿宋" w:hAnsi="仿宋" w:cs="Tahoma" w:hint="eastAsia"/>
          <w:color w:val="333333"/>
          <w:sz w:val="32"/>
          <w:szCs w:val="32"/>
        </w:rPr>
        <w:t>年全国硕士研究生复试基本分数线要求（专业学位类，A类），均可报考。注：会计硕士和图书情报专业的考生须满足本科毕业三年、专科毕业五年条件。</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宋体" w:eastAsia="宋体" w:hAnsi="宋体" w:cs="宋体" w:hint="eastAsia"/>
          <w:color w:val="333333"/>
          <w:sz w:val="32"/>
          <w:szCs w:val="32"/>
        </w:rPr>
        <w:t>  </w:t>
      </w:r>
      <w:r w:rsidRPr="004E02C1">
        <w:rPr>
          <w:rFonts w:ascii="宋体" w:eastAsia="宋体" w:hAnsi="宋体" w:cs="宋体" w:hint="eastAsia"/>
          <w:color w:val="333333"/>
          <w:sz w:val="32"/>
        </w:rPr>
        <w:t> </w:t>
      </w:r>
      <w:r w:rsidRPr="004E02C1">
        <w:rPr>
          <w:rFonts w:ascii="仿宋" w:eastAsia="仿宋" w:hAnsi="仿宋" w:cs="Tahoma" w:hint="eastAsia"/>
          <w:color w:val="333333"/>
          <w:sz w:val="32"/>
          <w:szCs w:val="32"/>
        </w:rPr>
        <w:t>（二）调剂工作程序与时间安排</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宋体" w:eastAsia="宋体" w:hAnsi="宋体" w:cs="宋体" w:hint="eastAsia"/>
          <w:color w:val="333333"/>
          <w:sz w:val="32"/>
          <w:szCs w:val="32"/>
        </w:rPr>
        <w:t>    </w:t>
      </w:r>
      <w:r w:rsidRPr="004E02C1">
        <w:rPr>
          <w:rFonts w:ascii="宋体" w:eastAsia="宋体" w:hAnsi="宋体" w:cs="宋体" w:hint="eastAsia"/>
          <w:color w:val="333333"/>
          <w:sz w:val="32"/>
        </w:rPr>
        <w:t> </w:t>
      </w:r>
      <w:r w:rsidRPr="004E02C1">
        <w:rPr>
          <w:rFonts w:ascii="仿宋" w:eastAsia="仿宋" w:hAnsi="仿宋" w:cs="Tahoma" w:hint="eastAsia"/>
          <w:color w:val="333333"/>
          <w:sz w:val="32"/>
          <w:szCs w:val="32"/>
        </w:rPr>
        <w:t>见学校调剂工作相关通知。</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六、复试报到及复试资格审核</w:t>
      </w:r>
    </w:p>
    <w:p w:rsidR="004E02C1" w:rsidRPr="004E02C1" w:rsidRDefault="004E02C1" w:rsidP="004E02C1">
      <w:pPr>
        <w:shd w:val="clear" w:color="auto" w:fill="FFFFFF"/>
        <w:adjustRightInd/>
        <w:snapToGrid/>
        <w:spacing w:after="0"/>
        <w:ind w:firstLine="660"/>
        <w:rPr>
          <w:rFonts w:eastAsia="宋体" w:cs="Tahoma"/>
          <w:color w:val="333333"/>
          <w:sz w:val="21"/>
          <w:szCs w:val="21"/>
        </w:rPr>
      </w:pPr>
      <w:r w:rsidRPr="004E02C1">
        <w:rPr>
          <w:rFonts w:ascii="仿宋" w:eastAsia="仿宋" w:hAnsi="仿宋" w:cs="Tahoma" w:hint="eastAsia"/>
          <w:color w:val="333333"/>
          <w:sz w:val="30"/>
          <w:szCs w:val="30"/>
        </w:rPr>
        <w:t>1、复试报到</w:t>
      </w:r>
    </w:p>
    <w:p w:rsidR="004E02C1" w:rsidRPr="004E02C1" w:rsidRDefault="004E02C1" w:rsidP="004E02C1">
      <w:pPr>
        <w:shd w:val="clear" w:color="auto" w:fill="FFFFFF"/>
        <w:adjustRightInd/>
        <w:snapToGrid/>
        <w:spacing w:after="0"/>
        <w:ind w:firstLine="660"/>
        <w:rPr>
          <w:rFonts w:eastAsia="宋体" w:cs="Tahoma"/>
          <w:color w:val="333333"/>
          <w:sz w:val="21"/>
          <w:szCs w:val="21"/>
        </w:rPr>
      </w:pPr>
      <w:r w:rsidRPr="004E02C1">
        <w:rPr>
          <w:rFonts w:ascii="仿宋" w:eastAsia="仿宋" w:hAnsi="仿宋" w:cs="Tahoma" w:hint="eastAsia"/>
          <w:color w:val="333333"/>
          <w:sz w:val="30"/>
          <w:szCs w:val="30"/>
          <w:shd w:val="clear" w:color="auto" w:fill="FFFF00"/>
        </w:rPr>
        <w:t>时间：2019年4月2日8:00-8:30</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shd w:val="clear" w:color="auto" w:fill="FFFF00"/>
        </w:rPr>
        <w:t>地点：中国海洋大学崂山校区管理学院316室</w:t>
      </w:r>
    </w:p>
    <w:p w:rsidR="004E02C1" w:rsidRPr="004E02C1" w:rsidRDefault="004E02C1" w:rsidP="004E02C1">
      <w:pPr>
        <w:shd w:val="clear" w:color="auto" w:fill="FFFFFF"/>
        <w:adjustRightInd/>
        <w:snapToGrid/>
        <w:spacing w:after="0"/>
        <w:ind w:firstLine="660"/>
        <w:rPr>
          <w:rFonts w:eastAsia="宋体" w:cs="Tahoma"/>
          <w:color w:val="333333"/>
          <w:sz w:val="21"/>
          <w:szCs w:val="21"/>
        </w:rPr>
      </w:pPr>
      <w:r w:rsidRPr="004E02C1">
        <w:rPr>
          <w:rFonts w:ascii="仿宋" w:eastAsia="仿宋" w:hAnsi="仿宋" w:cs="Tahoma" w:hint="eastAsia"/>
          <w:color w:val="333333"/>
          <w:sz w:val="30"/>
          <w:szCs w:val="30"/>
        </w:rPr>
        <w:t>2、考生复试资格审核</w:t>
      </w:r>
    </w:p>
    <w:p w:rsidR="004E02C1" w:rsidRPr="004E02C1" w:rsidRDefault="004E02C1" w:rsidP="004E02C1">
      <w:pPr>
        <w:shd w:val="clear" w:color="auto" w:fill="FFFFFF"/>
        <w:adjustRightInd/>
        <w:snapToGrid/>
        <w:spacing w:after="0"/>
        <w:ind w:firstLine="600"/>
        <w:rPr>
          <w:rFonts w:eastAsia="宋体" w:cs="Tahoma"/>
          <w:color w:val="333333"/>
          <w:sz w:val="21"/>
          <w:szCs w:val="21"/>
        </w:rPr>
      </w:pPr>
      <w:r w:rsidRPr="004E02C1">
        <w:rPr>
          <w:rFonts w:ascii="仿宋" w:eastAsia="仿宋" w:hAnsi="仿宋" w:cs="Tahoma" w:hint="eastAsia"/>
          <w:color w:val="333333"/>
          <w:sz w:val="30"/>
          <w:szCs w:val="30"/>
        </w:rPr>
        <w:t>（1）准考证；</w:t>
      </w:r>
    </w:p>
    <w:p w:rsidR="004E02C1" w:rsidRPr="004E02C1" w:rsidRDefault="004E02C1" w:rsidP="004E02C1">
      <w:pPr>
        <w:shd w:val="clear" w:color="auto" w:fill="FFFFFF"/>
        <w:adjustRightInd/>
        <w:snapToGrid/>
        <w:spacing w:after="0"/>
        <w:ind w:firstLine="600"/>
        <w:rPr>
          <w:rFonts w:eastAsia="宋体" w:cs="Tahoma"/>
          <w:color w:val="333333"/>
          <w:sz w:val="21"/>
          <w:szCs w:val="21"/>
        </w:rPr>
      </w:pPr>
      <w:r w:rsidRPr="004E02C1">
        <w:rPr>
          <w:rFonts w:ascii="仿宋" w:eastAsia="仿宋" w:hAnsi="仿宋" w:cs="Tahoma" w:hint="eastAsia"/>
          <w:color w:val="333333"/>
          <w:sz w:val="30"/>
          <w:szCs w:val="30"/>
        </w:rPr>
        <w:t>（2）有效居民身份证；</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rPr>
        <w:t>（3）填写完整并密封完好的《中国海洋大学硕士研究生复试思想政治考核表》；</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宋体" w:eastAsia="宋体" w:hAnsi="宋体" w:cs="宋体" w:hint="eastAsia"/>
          <w:color w:val="333333"/>
          <w:sz w:val="30"/>
          <w:szCs w:val="30"/>
        </w:rPr>
        <w:t>  </w:t>
      </w:r>
      <w:r w:rsidRPr="004E02C1">
        <w:rPr>
          <w:rFonts w:ascii="仿宋" w:eastAsia="仿宋" w:hAnsi="仿宋" w:cs="仿宋" w:hint="eastAsia"/>
          <w:color w:val="333333"/>
          <w:sz w:val="30"/>
          <w:szCs w:val="30"/>
        </w:rPr>
        <w:t xml:space="preserve"> </w:t>
      </w:r>
      <w:r w:rsidRPr="004E02C1">
        <w:rPr>
          <w:rFonts w:ascii="宋体" w:eastAsia="宋体" w:hAnsi="宋体" w:cs="宋体" w:hint="eastAsia"/>
          <w:color w:val="333333"/>
          <w:sz w:val="30"/>
          <w:szCs w:val="30"/>
        </w:rPr>
        <w:t> </w:t>
      </w:r>
      <w:r w:rsidRPr="004E02C1">
        <w:rPr>
          <w:rFonts w:ascii="仿宋" w:eastAsia="仿宋" w:hAnsi="仿宋" w:cs="Tahoma" w:hint="eastAsia"/>
          <w:color w:val="333333"/>
          <w:sz w:val="30"/>
          <w:szCs w:val="30"/>
        </w:rPr>
        <w:t>（4）本科成绩单；</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宋体" w:eastAsia="宋体" w:hAnsi="宋体" w:cs="宋体" w:hint="eastAsia"/>
          <w:color w:val="333333"/>
          <w:sz w:val="30"/>
          <w:szCs w:val="30"/>
        </w:rPr>
        <w:lastRenderedPageBreak/>
        <w:t>  </w:t>
      </w:r>
      <w:r w:rsidRPr="004E02C1">
        <w:rPr>
          <w:rFonts w:ascii="仿宋" w:eastAsia="仿宋" w:hAnsi="仿宋" w:cs="仿宋" w:hint="eastAsia"/>
          <w:color w:val="333333"/>
          <w:sz w:val="30"/>
          <w:szCs w:val="30"/>
        </w:rPr>
        <w:t xml:space="preserve"> </w:t>
      </w:r>
      <w:r w:rsidRPr="004E02C1">
        <w:rPr>
          <w:rFonts w:ascii="宋体" w:eastAsia="宋体" w:hAnsi="宋体" w:cs="宋体" w:hint="eastAsia"/>
          <w:color w:val="333333"/>
          <w:sz w:val="30"/>
          <w:szCs w:val="30"/>
        </w:rPr>
        <w:t> </w:t>
      </w:r>
      <w:r w:rsidRPr="004E02C1">
        <w:rPr>
          <w:rFonts w:ascii="仿宋" w:eastAsia="仿宋" w:hAnsi="仿宋" w:cs="Tahoma" w:hint="eastAsia"/>
          <w:color w:val="333333"/>
          <w:sz w:val="30"/>
          <w:szCs w:val="30"/>
        </w:rPr>
        <w:t>（5）英语四级、六级考试成绩单或其他外国语水平成绩证明原件及复印件；</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宋体" w:eastAsia="宋体" w:hAnsi="宋体" w:cs="宋体" w:hint="eastAsia"/>
          <w:color w:val="333333"/>
          <w:sz w:val="30"/>
          <w:szCs w:val="30"/>
        </w:rPr>
        <w:t> </w:t>
      </w:r>
      <w:r w:rsidRPr="004E02C1">
        <w:rPr>
          <w:rFonts w:ascii="仿宋" w:eastAsia="仿宋" w:hAnsi="仿宋" w:cs="仿宋" w:hint="eastAsia"/>
          <w:color w:val="333333"/>
          <w:sz w:val="30"/>
          <w:szCs w:val="30"/>
        </w:rPr>
        <w:t xml:space="preserve"> </w:t>
      </w:r>
      <w:r w:rsidRPr="004E02C1">
        <w:rPr>
          <w:rFonts w:ascii="宋体" w:eastAsia="宋体" w:hAnsi="宋体" w:cs="宋体" w:hint="eastAsia"/>
          <w:color w:val="333333"/>
          <w:sz w:val="30"/>
          <w:szCs w:val="30"/>
        </w:rPr>
        <w:t>  </w:t>
      </w:r>
      <w:r w:rsidRPr="004E02C1">
        <w:rPr>
          <w:rFonts w:ascii="仿宋" w:eastAsia="仿宋" w:hAnsi="仿宋" w:cs="Tahoma" w:hint="eastAsia"/>
          <w:color w:val="333333"/>
          <w:sz w:val="30"/>
          <w:szCs w:val="30"/>
        </w:rPr>
        <w:t>（6）毕业证书原件（以报名现场确认截止日期前所获得的文凭为准）及《教育部学历证书电子注册备案表》（或《中国高等教育学历认证报告》），无原件考生一律不准参加复试。在国外获得学历、学位的考生，应提供由教育部留学服务中心出具的国外学历、学位认定证书。</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七、复试安排</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rPr>
        <w:t>1、笔试安排</w:t>
      </w:r>
    </w:p>
    <w:p w:rsidR="004E02C1" w:rsidRPr="004E02C1" w:rsidRDefault="004E02C1" w:rsidP="004E02C1">
      <w:pPr>
        <w:shd w:val="clear" w:color="auto" w:fill="FFFFFF"/>
        <w:adjustRightInd/>
        <w:snapToGrid/>
        <w:spacing w:after="0" w:line="480" w:lineRule="atLeast"/>
        <w:ind w:firstLine="300"/>
        <w:rPr>
          <w:rFonts w:eastAsia="宋体" w:cs="Tahoma"/>
          <w:color w:val="333333"/>
          <w:sz w:val="21"/>
          <w:szCs w:val="21"/>
        </w:rPr>
      </w:pPr>
      <w:r w:rsidRPr="004E02C1">
        <w:rPr>
          <w:rFonts w:ascii="仿宋" w:eastAsia="仿宋" w:hAnsi="仿宋" w:cs="Tahoma" w:hint="eastAsia"/>
          <w:color w:val="333333"/>
          <w:sz w:val="30"/>
          <w:szCs w:val="30"/>
        </w:rPr>
        <w:t>（1）笔试内容：1）旅游学理论与实践；2）思想政治理论</w:t>
      </w:r>
    </w:p>
    <w:p w:rsidR="004E02C1" w:rsidRPr="004E02C1" w:rsidRDefault="004E02C1" w:rsidP="004E02C1">
      <w:pPr>
        <w:shd w:val="clear" w:color="auto" w:fill="FFFFFF"/>
        <w:adjustRightInd/>
        <w:snapToGrid/>
        <w:spacing w:after="0" w:line="480" w:lineRule="atLeast"/>
        <w:ind w:firstLine="300"/>
        <w:rPr>
          <w:rFonts w:eastAsia="宋体" w:cs="Tahoma"/>
          <w:color w:val="333333"/>
          <w:sz w:val="21"/>
          <w:szCs w:val="21"/>
        </w:rPr>
      </w:pPr>
      <w:r w:rsidRPr="004E02C1">
        <w:rPr>
          <w:rFonts w:ascii="仿宋" w:eastAsia="仿宋" w:hAnsi="仿宋" w:cs="Tahoma" w:hint="eastAsia"/>
          <w:color w:val="333333"/>
          <w:sz w:val="30"/>
          <w:szCs w:val="30"/>
          <w:shd w:val="clear" w:color="auto" w:fill="FFFF00"/>
        </w:rPr>
        <w:t>（2）笔试时间：2019年4月2日下午</w:t>
      </w:r>
    </w:p>
    <w:tbl>
      <w:tblPr>
        <w:tblW w:w="6900" w:type="dxa"/>
        <w:jc w:val="center"/>
        <w:tblCellMar>
          <w:left w:w="0" w:type="dxa"/>
          <w:right w:w="0" w:type="dxa"/>
        </w:tblCellMar>
        <w:tblLook w:val="04A0"/>
      </w:tblPr>
      <w:tblGrid>
        <w:gridCol w:w="2940"/>
        <w:gridCol w:w="1980"/>
        <w:gridCol w:w="1980"/>
      </w:tblGrid>
      <w:tr w:rsidR="004E02C1" w:rsidRPr="004E02C1" w:rsidTr="004E02C1">
        <w:trPr>
          <w:jc w:val="center"/>
        </w:trPr>
        <w:tc>
          <w:tcPr>
            <w:tcW w:w="29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考试科目</w:t>
            </w:r>
          </w:p>
        </w:tc>
        <w:tc>
          <w:tcPr>
            <w:tcW w:w="19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考试时间</w:t>
            </w:r>
          </w:p>
        </w:tc>
        <w:tc>
          <w:tcPr>
            <w:tcW w:w="19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备注</w:t>
            </w:r>
          </w:p>
        </w:tc>
      </w:tr>
      <w:tr w:rsidR="004E02C1" w:rsidRPr="004E02C1" w:rsidTr="004E02C1">
        <w:trPr>
          <w:jc w:val="center"/>
        </w:trPr>
        <w:tc>
          <w:tcPr>
            <w:tcW w:w="29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旅游学理论与实践</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1:30-3:00</w:t>
            </w:r>
          </w:p>
        </w:tc>
        <w:tc>
          <w:tcPr>
            <w:tcW w:w="198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参加复试的全部考生</w:t>
            </w:r>
          </w:p>
        </w:tc>
      </w:tr>
      <w:tr w:rsidR="004E02C1" w:rsidRPr="004E02C1" w:rsidTr="004E02C1">
        <w:trPr>
          <w:jc w:val="center"/>
        </w:trPr>
        <w:tc>
          <w:tcPr>
            <w:tcW w:w="29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思想政治理论</w:t>
            </w:r>
          </w:p>
        </w:tc>
        <w:tc>
          <w:tcPr>
            <w:tcW w:w="1980" w:type="dxa"/>
            <w:tcBorders>
              <w:top w:val="nil"/>
              <w:left w:val="nil"/>
              <w:bottom w:val="single" w:sz="6" w:space="0" w:color="000000"/>
              <w:right w:val="single" w:sz="6" w:space="0" w:color="000000"/>
            </w:tcBorders>
            <w:tcMar>
              <w:top w:w="0" w:type="dxa"/>
              <w:left w:w="105" w:type="dxa"/>
              <w:bottom w:w="0" w:type="dxa"/>
              <w:right w:w="105" w:type="dxa"/>
            </w:tcMar>
            <w:hideMark/>
          </w:tcPr>
          <w:p w:rsidR="004E02C1" w:rsidRPr="004E02C1" w:rsidRDefault="004E02C1" w:rsidP="004E02C1">
            <w:pPr>
              <w:adjustRightInd/>
              <w:snapToGrid/>
              <w:spacing w:after="0"/>
              <w:ind w:firstLine="645"/>
              <w:jc w:val="center"/>
              <w:rPr>
                <w:rFonts w:eastAsia="宋体" w:cs="Tahoma"/>
                <w:color w:val="333333"/>
                <w:sz w:val="21"/>
                <w:szCs w:val="21"/>
              </w:rPr>
            </w:pPr>
            <w:r w:rsidRPr="004E02C1">
              <w:rPr>
                <w:rFonts w:ascii="仿宋" w:eastAsia="仿宋" w:hAnsi="仿宋" w:cs="Tahoma" w:hint="eastAsia"/>
                <w:color w:val="333333"/>
                <w:sz w:val="32"/>
                <w:szCs w:val="32"/>
              </w:rPr>
              <w:t>3:15-4:45</w:t>
            </w:r>
          </w:p>
        </w:tc>
        <w:tc>
          <w:tcPr>
            <w:tcW w:w="0" w:type="auto"/>
            <w:vMerge/>
            <w:tcBorders>
              <w:top w:val="nil"/>
              <w:left w:val="nil"/>
              <w:bottom w:val="single" w:sz="6" w:space="0" w:color="000000"/>
              <w:right w:val="single" w:sz="6" w:space="0" w:color="000000"/>
            </w:tcBorders>
            <w:vAlign w:val="center"/>
            <w:hideMark/>
          </w:tcPr>
          <w:p w:rsidR="004E02C1" w:rsidRPr="004E02C1" w:rsidRDefault="004E02C1" w:rsidP="004E02C1">
            <w:pPr>
              <w:adjustRightInd/>
              <w:snapToGrid/>
              <w:spacing w:after="0"/>
              <w:rPr>
                <w:rFonts w:eastAsia="宋体" w:cs="Tahoma"/>
                <w:color w:val="333333"/>
                <w:sz w:val="21"/>
                <w:szCs w:val="21"/>
              </w:rPr>
            </w:pPr>
          </w:p>
        </w:tc>
      </w:tr>
    </w:tbl>
    <w:p w:rsidR="004E02C1" w:rsidRPr="004E02C1" w:rsidRDefault="004E02C1" w:rsidP="004E02C1">
      <w:pPr>
        <w:shd w:val="clear" w:color="auto" w:fill="FFFFFF"/>
        <w:adjustRightInd/>
        <w:snapToGrid/>
        <w:spacing w:after="0" w:line="480" w:lineRule="atLeast"/>
        <w:ind w:firstLine="300"/>
        <w:rPr>
          <w:rFonts w:eastAsia="宋体" w:cs="Tahoma"/>
          <w:color w:val="333333"/>
          <w:sz w:val="21"/>
          <w:szCs w:val="21"/>
        </w:rPr>
      </w:pPr>
      <w:r w:rsidRPr="004E02C1">
        <w:rPr>
          <w:rFonts w:ascii="仿宋" w:eastAsia="仿宋" w:hAnsi="仿宋" w:cs="Tahoma" w:hint="eastAsia"/>
          <w:color w:val="333333"/>
          <w:sz w:val="30"/>
          <w:szCs w:val="30"/>
          <w:shd w:val="clear" w:color="auto" w:fill="FFFF00"/>
        </w:rPr>
        <w:t>（3）笔试地点：报到当天见报到处通知</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仿宋" w:eastAsia="仿宋" w:hAnsi="仿宋" w:cs="Tahoma" w:hint="eastAsia"/>
          <w:color w:val="333333"/>
          <w:sz w:val="30"/>
          <w:szCs w:val="30"/>
        </w:rPr>
        <w:t>考场注意事项：</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rPr>
        <w:t>①考生凭准考证、有效身份证件进入考场。</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rPr>
        <w:t>②考生不得携带任何书刊、报纸、稿纸、资料、通讯工具。只准带必需的文具，如蓝（黑）色字迹钢笔、圆珠笔、签字笔。</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rPr>
        <w:t>③考试时间一到考生应立即停止答卷，并将试题、答题纸一并上交，经监考老师逐个核查无误后，方可离开考场。</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rPr>
        <w:t>2、面试安排</w:t>
      </w:r>
    </w:p>
    <w:p w:rsidR="004E02C1" w:rsidRPr="004E02C1" w:rsidRDefault="004E02C1" w:rsidP="004E02C1">
      <w:pPr>
        <w:shd w:val="clear" w:color="auto" w:fill="FFFFFF"/>
        <w:adjustRightInd/>
        <w:snapToGrid/>
        <w:spacing w:after="0" w:line="480" w:lineRule="atLeast"/>
        <w:ind w:firstLine="300"/>
        <w:rPr>
          <w:rFonts w:eastAsia="宋体" w:cs="Tahoma"/>
          <w:color w:val="333333"/>
          <w:sz w:val="21"/>
          <w:szCs w:val="21"/>
        </w:rPr>
      </w:pPr>
      <w:r w:rsidRPr="004E02C1">
        <w:rPr>
          <w:rFonts w:ascii="仿宋" w:eastAsia="仿宋" w:hAnsi="仿宋" w:cs="Tahoma" w:hint="eastAsia"/>
          <w:color w:val="333333"/>
          <w:sz w:val="30"/>
          <w:szCs w:val="30"/>
        </w:rPr>
        <w:t>（1）面试内容：1）英语听力与口语；2）专业基础知识与综合能力</w:t>
      </w:r>
    </w:p>
    <w:p w:rsidR="004E02C1" w:rsidRPr="004E02C1" w:rsidRDefault="004E02C1" w:rsidP="004E02C1">
      <w:pPr>
        <w:shd w:val="clear" w:color="auto" w:fill="FFFFFF"/>
        <w:adjustRightInd/>
        <w:snapToGrid/>
        <w:spacing w:after="0" w:line="480" w:lineRule="atLeast"/>
        <w:ind w:firstLine="300"/>
        <w:rPr>
          <w:rFonts w:eastAsia="宋体" w:cs="Tahoma"/>
          <w:color w:val="333333"/>
          <w:sz w:val="21"/>
          <w:szCs w:val="21"/>
        </w:rPr>
      </w:pPr>
      <w:r w:rsidRPr="004E02C1">
        <w:rPr>
          <w:rFonts w:ascii="仿宋" w:eastAsia="仿宋" w:hAnsi="仿宋" w:cs="Tahoma" w:hint="eastAsia"/>
          <w:color w:val="333333"/>
          <w:sz w:val="30"/>
          <w:szCs w:val="30"/>
          <w:shd w:val="clear" w:color="auto" w:fill="FFFF00"/>
        </w:rPr>
        <w:t>（2）面试时间：2019年4月2日上午</w:t>
      </w:r>
      <w:r w:rsidRPr="004E02C1">
        <w:rPr>
          <w:rFonts w:ascii="宋体" w:eastAsia="宋体" w:hAnsi="宋体" w:cs="宋体" w:hint="eastAsia"/>
          <w:color w:val="333333"/>
          <w:sz w:val="30"/>
          <w:szCs w:val="30"/>
          <w:shd w:val="clear" w:color="auto" w:fill="FFFF00"/>
        </w:rPr>
        <w:t> </w:t>
      </w:r>
      <w:r w:rsidRPr="004E02C1">
        <w:rPr>
          <w:rFonts w:ascii="仿宋" w:eastAsia="仿宋" w:hAnsi="仿宋" w:cs="仿宋" w:hint="eastAsia"/>
          <w:color w:val="333333"/>
          <w:sz w:val="30"/>
          <w:szCs w:val="30"/>
          <w:shd w:val="clear" w:color="auto" w:fill="FFFF00"/>
        </w:rPr>
        <w:t>8:30</w:t>
      </w:r>
    </w:p>
    <w:p w:rsidR="004E02C1" w:rsidRPr="004E02C1" w:rsidRDefault="004E02C1" w:rsidP="004E02C1">
      <w:pPr>
        <w:shd w:val="clear" w:color="auto" w:fill="FFFFFF"/>
        <w:adjustRightInd/>
        <w:snapToGrid/>
        <w:spacing w:after="0" w:line="480" w:lineRule="atLeast"/>
        <w:ind w:firstLine="300"/>
        <w:rPr>
          <w:rFonts w:eastAsia="宋体" w:cs="Tahoma"/>
          <w:color w:val="333333"/>
          <w:sz w:val="21"/>
          <w:szCs w:val="21"/>
        </w:rPr>
      </w:pPr>
      <w:r w:rsidRPr="004E02C1">
        <w:rPr>
          <w:rFonts w:ascii="仿宋" w:eastAsia="仿宋" w:hAnsi="仿宋" w:cs="Tahoma" w:hint="eastAsia"/>
          <w:color w:val="333333"/>
          <w:sz w:val="30"/>
          <w:szCs w:val="30"/>
        </w:rPr>
        <w:t>（3）面试地点：中国海洋大学崂山校区管理学院316室</w:t>
      </w:r>
    </w:p>
    <w:p w:rsidR="004E02C1" w:rsidRPr="004E02C1" w:rsidRDefault="004E02C1" w:rsidP="004E02C1">
      <w:pPr>
        <w:shd w:val="clear" w:color="auto" w:fill="FFFFFF"/>
        <w:adjustRightInd/>
        <w:snapToGrid/>
        <w:spacing w:after="0"/>
        <w:ind w:firstLine="660"/>
        <w:rPr>
          <w:rFonts w:eastAsia="宋体" w:cs="Tahoma"/>
          <w:color w:val="333333"/>
          <w:sz w:val="21"/>
          <w:szCs w:val="21"/>
        </w:rPr>
      </w:pPr>
      <w:r w:rsidRPr="004E02C1">
        <w:rPr>
          <w:rFonts w:ascii="仿宋" w:eastAsia="仿宋" w:hAnsi="仿宋" w:cs="Tahoma" w:hint="eastAsia"/>
          <w:color w:val="333333"/>
          <w:sz w:val="30"/>
          <w:szCs w:val="30"/>
        </w:rPr>
        <w:t>面试顺序，面试前抽签决定</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仿宋" w:eastAsia="仿宋" w:hAnsi="仿宋" w:cs="Tahoma" w:hint="eastAsia"/>
          <w:color w:val="333333"/>
          <w:sz w:val="30"/>
          <w:szCs w:val="30"/>
        </w:rPr>
        <w:lastRenderedPageBreak/>
        <w:t>面试注意事项：</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rPr>
        <w:t>①所有考生均需携带在学校办理复试报到手续时的一切材料，参加复试。</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rPr>
        <w:t>②考生的面试顺序张贴在面试教室门口，请考生在面试开始前到面试教室查询面试顺序,迟到者一律延至本组最后一名之后。</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八、录取总成绩的计算</w:t>
      </w:r>
    </w:p>
    <w:p w:rsidR="004E02C1" w:rsidRPr="004E02C1" w:rsidRDefault="004E02C1" w:rsidP="004E02C1">
      <w:pPr>
        <w:shd w:val="clear" w:color="auto" w:fill="FFFFFF"/>
        <w:adjustRightInd/>
        <w:snapToGrid/>
        <w:spacing w:after="0" w:line="480" w:lineRule="atLeast"/>
        <w:ind w:firstLine="600"/>
        <w:rPr>
          <w:rFonts w:eastAsia="宋体" w:cs="Tahoma"/>
          <w:color w:val="333333"/>
          <w:sz w:val="21"/>
          <w:szCs w:val="21"/>
        </w:rPr>
      </w:pPr>
      <w:r w:rsidRPr="004E02C1">
        <w:rPr>
          <w:rFonts w:ascii="仿宋" w:eastAsia="仿宋" w:hAnsi="仿宋" w:cs="Tahoma" w:hint="eastAsia"/>
          <w:color w:val="333333"/>
          <w:sz w:val="30"/>
          <w:szCs w:val="30"/>
        </w:rPr>
        <w:t>调剂考生复试成绩即为总成绩。</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九、录取原则</w:t>
      </w:r>
    </w:p>
    <w:p w:rsidR="004E02C1" w:rsidRPr="004E02C1" w:rsidRDefault="004E02C1" w:rsidP="004E02C1">
      <w:pPr>
        <w:shd w:val="clear" w:color="auto" w:fill="FFFFFF"/>
        <w:adjustRightInd/>
        <w:snapToGrid/>
        <w:spacing w:after="0" w:line="480" w:lineRule="atLeast"/>
        <w:rPr>
          <w:rFonts w:eastAsia="宋体" w:cs="Tahoma"/>
          <w:color w:val="333333"/>
          <w:sz w:val="21"/>
          <w:szCs w:val="21"/>
        </w:rPr>
      </w:pPr>
      <w:r w:rsidRPr="004E02C1">
        <w:rPr>
          <w:rFonts w:ascii="宋体" w:eastAsia="宋体" w:hAnsi="宋体" w:cs="宋体" w:hint="eastAsia"/>
          <w:color w:val="333333"/>
          <w:sz w:val="32"/>
          <w:szCs w:val="32"/>
        </w:rPr>
        <w:t>    </w:t>
      </w:r>
      <w:r w:rsidRPr="004E02C1">
        <w:rPr>
          <w:rFonts w:ascii="宋体" w:eastAsia="宋体" w:hAnsi="宋体" w:cs="宋体" w:hint="eastAsia"/>
          <w:color w:val="333333"/>
          <w:sz w:val="32"/>
        </w:rPr>
        <w:t> </w:t>
      </w:r>
      <w:r w:rsidRPr="004E02C1">
        <w:rPr>
          <w:rFonts w:ascii="仿宋" w:eastAsia="仿宋" w:hAnsi="仿宋" w:cs="Tahoma" w:hint="eastAsia"/>
          <w:color w:val="333333"/>
          <w:sz w:val="32"/>
          <w:szCs w:val="32"/>
        </w:rPr>
        <w:t>各专业（方向）根据招生计划，按照排名依次录取。</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1.照录取总成绩分别排名，按照招生计划分别录取。</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2.同等学力考生加试课程的成绩不计入复试成绩，成绩不及格（60分以下）者不予录取。</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3.复试成绩不及格（60分以下）者，不予录取。</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4.思想政治品德考核不作量化计入总成绩，但考核结果不合格者不予录取。</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5.不参加体检或体检不合格者不予录取。</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6.复试期间发现考生不符合报考规定条件、考试违规、替考的，一律视为不合格，不予录取。</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十、录取结果</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复试结束后，按要求核算复试结果，并在本单位张贴栏公布考生复试成绩、录取总成绩及排名，公布时间不少于3天。</w:t>
      </w:r>
    </w:p>
    <w:p w:rsidR="004E02C1" w:rsidRPr="004E02C1" w:rsidRDefault="004E02C1" w:rsidP="004E02C1">
      <w:pPr>
        <w:shd w:val="clear" w:color="auto" w:fill="FFFFFF"/>
        <w:adjustRightInd/>
        <w:snapToGrid/>
        <w:spacing w:after="0" w:line="480" w:lineRule="atLeast"/>
        <w:ind w:firstLine="645"/>
        <w:rPr>
          <w:rFonts w:eastAsia="宋体" w:cs="Tahoma"/>
          <w:color w:val="333333"/>
          <w:sz w:val="21"/>
          <w:szCs w:val="21"/>
        </w:rPr>
      </w:pPr>
      <w:r w:rsidRPr="004E02C1">
        <w:rPr>
          <w:rFonts w:ascii="仿宋" w:eastAsia="仿宋" w:hAnsi="仿宋" w:cs="Tahoma" w:hint="eastAsia"/>
          <w:color w:val="333333"/>
          <w:sz w:val="32"/>
          <w:szCs w:val="32"/>
        </w:rPr>
        <w:t>学校根据招生计划、复试录取办法以及考生初试和复试成绩、思想政治表现、身心健康状况等择优确定拟录取名单，在学校研究生招生信息网公示不少于10个工作日。</w:t>
      </w:r>
    </w:p>
    <w:p w:rsidR="004E02C1" w:rsidRPr="004E02C1" w:rsidRDefault="004E02C1" w:rsidP="004E02C1">
      <w:pPr>
        <w:shd w:val="clear" w:color="auto" w:fill="FFFFFF"/>
        <w:adjustRightInd/>
        <w:snapToGrid/>
        <w:spacing w:after="0"/>
        <w:ind w:firstLine="645"/>
        <w:rPr>
          <w:rFonts w:eastAsia="宋体" w:cs="Tahoma"/>
          <w:color w:val="333333"/>
          <w:sz w:val="21"/>
          <w:szCs w:val="21"/>
        </w:rPr>
      </w:pPr>
      <w:r w:rsidRPr="004E02C1">
        <w:rPr>
          <w:rFonts w:ascii="黑体" w:eastAsia="黑体" w:hAnsi="黑体" w:cs="Tahoma" w:hint="eastAsia"/>
          <w:color w:val="333333"/>
          <w:sz w:val="32"/>
          <w:szCs w:val="32"/>
        </w:rPr>
        <w:t>十一、本方案由旅游管理硕士教育中心招生工作小组负责解释。</w:t>
      </w:r>
    </w:p>
    <w:p w:rsidR="004E02C1" w:rsidRPr="004E02C1" w:rsidRDefault="004E02C1" w:rsidP="004E02C1">
      <w:pPr>
        <w:shd w:val="clear" w:color="auto" w:fill="FFFFFF"/>
        <w:adjustRightInd/>
        <w:snapToGrid/>
        <w:spacing w:after="0" w:line="315" w:lineRule="atLeast"/>
        <w:ind w:firstLine="705"/>
        <w:rPr>
          <w:rFonts w:eastAsia="宋体" w:cs="Tahoma"/>
          <w:color w:val="333333"/>
          <w:sz w:val="21"/>
          <w:szCs w:val="21"/>
        </w:rPr>
      </w:pPr>
      <w:r w:rsidRPr="004E02C1">
        <w:rPr>
          <w:rFonts w:ascii="仿宋" w:eastAsia="仿宋" w:hAnsi="仿宋" w:cs="Tahoma" w:hint="eastAsia"/>
          <w:color w:val="333333"/>
          <w:sz w:val="32"/>
          <w:szCs w:val="32"/>
        </w:rPr>
        <w:lastRenderedPageBreak/>
        <w:t>未尽事宜，详见中国海洋大学研究生招生信息网相关通知。</w:t>
      </w:r>
    </w:p>
    <w:p w:rsidR="004E02C1" w:rsidRPr="004E02C1" w:rsidRDefault="004E02C1" w:rsidP="004E02C1">
      <w:pPr>
        <w:shd w:val="clear" w:color="auto" w:fill="FFFFFF"/>
        <w:adjustRightInd/>
        <w:snapToGrid/>
        <w:spacing w:after="0"/>
        <w:ind w:firstLine="705"/>
        <w:rPr>
          <w:rFonts w:eastAsia="宋体" w:cs="Tahoma"/>
          <w:color w:val="333333"/>
          <w:sz w:val="21"/>
          <w:szCs w:val="21"/>
        </w:rPr>
      </w:pPr>
      <w:r w:rsidRPr="004E02C1">
        <w:rPr>
          <w:rFonts w:ascii="仿宋" w:eastAsia="仿宋" w:hAnsi="仿宋" w:cs="Tahoma" w:hint="eastAsia"/>
          <w:color w:val="333333"/>
          <w:sz w:val="32"/>
          <w:szCs w:val="32"/>
        </w:rPr>
        <w:t>咨询电话：0532-66782615，联系人：王老师</w:t>
      </w:r>
    </w:p>
    <w:p w:rsidR="004E02C1" w:rsidRPr="004E02C1" w:rsidRDefault="004E02C1" w:rsidP="004E02C1">
      <w:pPr>
        <w:shd w:val="clear" w:color="auto" w:fill="FFFFFF"/>
        <w:adjustRightInd/>
        <w:snapToGrid/>
        <w:spacing w:after="0"/>
        <w:ind w:right="165" w:firstLine="3270"/>
        <w:jc w:val="right"/>
        <w:rPr>
          <w:rFonts w:eastAsia="宋体" w:cs="Tahoma"/>
          <w:color w:val="333333"/>
          <w:sz w:val="21"/>
          <w:szCs w:val="21"/>
        </w:rPr>
      </w:pPr>
      <w:r w:rsidRPr="004E02C1">
        <w:rPr>
          <w:rFonts w:ascii="仿宋" w:eastAsia="仿宋" w:hAnsi="仿宋" w:cs="Tahoma" w:hint="eastAsia"/>
          <w:color w:val="333333"/>
          <w:sz w:val="32"/>
          <w:szCs w:val="32"/>
        </w:rPr>
        <w:t>旅游管理硕士教育中心</w:t>
      </w:r>
    </w:p>
    <w:p w:rsidR="004E02C1" w:rsidRPr="004E02C1" w:rsidRDefault="004E02C1" w:rsidP="004E02C1">
      <w:pPr>
        <w:shd w:val="clear" w:color="auto" w:fill="FFFFFF"/>
        <w:adjustRightInd/>
        <w:snapToGrid/>
        <w:spacing w:after="0"/>
        <w:ind w:right="165" w:firstLine="3270"/>
        <w:jc w:val="right"/>
        <w:rPr>
          <w:rFonts w:eastAsia="宋体" w:cs="Tahoma"/>
          <w:color w:val="333333"/>
          <w:sz w:val="21"/>
          <w:szCs w:val="21"/>
        </w:rPr>
      </w:pPr>
      <w:r w:rsidRPr="004E02C1">
        <w:rPr>
          <w:rFonts w:ascii="仿宋" w:eastAsia="仿宋" w:hAnsi="仿宋" w:cs="Tahoma" w:hint="eastAsia"/>
          <w:color w:val="333333"/>
          <w:sz w:val="32"/>
          <w:szCs w:val="32"/>
        </w:rPr>
        <w:t>2019年3月28日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19A" w:rsidRDefault="0048319A" w:rsidP="004E02C1">
      <w:pPr>
        <w:spacing w:after="0"/>
      </w:pPr>
      <w:r>
        <w:separator/>
      </w:r>
    </w:p>
  </w:endnote>
  <w:endnote w:type="continuationSeparator" w:id="0">
    <w:p w:rsidR="0048319A" w:rsidRDefault="0048319A" w:rsidP="004E02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19A" w:rsidRDefault="0048319A" w:rsidP="004E02C1">
      <w:pPr>
        <w:spacing w:after="0"/>
      </w:pPr>
      <w:r>
        <w:separator/>
      </w:r>
    </w:p>
  </w:footnote>
  <w:footnote w:type="continuationSeparator" w:id="0">
    <w:p w:rsidR="0048319A" w:rsidRDefault="0048319A" w:rsidP="004E02C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8319A"/>
    <w:rsid w:val="004E02C1"/>
    <w:rsid w:val="008B7726"/>
    <w:rsid w:val="00A35AF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02C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02C1"/>
    <w:rPr>
      <w:rFonts w:ascii="Tahoma" w:hAnsi="Tahoma"/>
      <w:sz w:val="18"/>
      <w:szCs w:val="18"/>
    </w:rPr>
  </w:style>
  <w:style w:type="paragraph" w:styleId="a4">
    <w:name w:val="footer"/>
    <w:basedOn w:val="a"/>
    <w:link w:val="Char0"/>
    <w:uiPriority w:val="99"/>
    <w:semiHidden/>
    <w:unhideWhenUsed/>
    <w:rsid w:val="004E02C1"/>
    <w:pPr>
      <w:tabs>
        <w:tab w:val="center" w:pos="4153"/>
        <w:tab w:val="right" w:pos="8306"/>
      </w:tabs>
    </w:pPr>
    <w:rPr>
      <w:sz w:val="18"/>
      <w:szCs w:val="18"/>
    </w:rPr>
  </w:style>
  <w:style w:type="character" w:customStyle="1" w:styleId="Char0">
    <w:name w:val="页脚 Char"/>
    <w:basedOn w:val="a0"/>
    <w:link w:val="a4"/>
    <w:uiPriority w:val="99"/>
    <w:semiHidden/>
    <w:rsid w:val="004E02C1"/>
    <w:rPr>
      <w:rFonts w:ascii="Tahoma" w:hAnsi="Tahoma"/>
      <w:sz w:val="18"/>
      <w:szCs w:val="18"/>
    </w:rPr>
  </w:style>
  <w:style w:type="paragraph" w:customStyle="1" w:styleId="2">
    <w:name w:val="2"/>
    <w:basedOn w:val="a"/>
    <w:rsid w:val="004E02C1"/>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4E02C1"/>
  </w:style>
</w:styles>
</file>

<file path=word/webSettings.xml><?xml version="1.0" encoding="utf-8"?>
<w:webSettings xmlns:r="http://schemas.openxmlformats.org/officeDocument/2006/relationships" xmlns:w="http://schemas.openxmlformats.org/wordprocessingml/2006/main">
  <w:divs>
    <w:div w:id="10099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Administrator</cp:lastModifiedBy>
  <cp:revision>2</cp:revision>
  <dcterms:created xsi:type="dcterms:W3CDTF">2008-09-11T17:20:00Z</dcterms:created>
  <dcterms:modified xsi:type="dcterms:W3CDTF">2019-04-19T05:46:00Z</dcterms:modified>
</cp:coreProperties>
</file>